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BAEC0">
      <w:pPr>
        <w:spacing w:after="24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</w:rPr>
        <w:t>河北省软件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lang w:val="en-US" w:eastAsia="zh-CN"/>
        </w:rPr>
        <w:t>和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</w:rPr>
        <w:t>信息服务业企业智能化转型调研表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835"/>
        <w:gridCol w:w="2551"/>
        <w:gridCol w:w="2551"/>
        <w:gridCol w:w="1984"/>
        <w:gridCol w:w="1701"/>
      </w:tblGrid>
      <w:tr w14:paraId="7C694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52C4C725">
            <w:pPr>
              <w:spacing w:before="40" w:after="40"/>
              <w:jc w:val="center"/>
            </w:pPr>
            <w:r>
              <w:rPr>
                <w:rFonts w:ascii="黑体" w:hAnsi="黑体" w:eastAsia="黑体"/>
                <w:b/>
                <w:sz w:val="26"/>
              </w:rPr>
              <w:t>【基本信息】</w:t>
            </w:r>
          </w:p>
        </w:tc>
      </w:tr>
      <w:tr w14:paraId="44260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434DA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企业全称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D5845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 xml:space="preserve">                                 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D66E52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联系人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61C087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 xml:space="preserve">                    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1A4C4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注册地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D5DDA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 xml:space="preserve">      市</w:t>
            </w:r>
          </w:p>
        </w:tc>
      </w:tr>
      <w:tr w14:paraId="08FF5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62D99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手机/邮箱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F3A43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 xml:space="preserve">                   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55A95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企业规模</w:t>
            </w:r>
          </w:p>
        </w:tc>
        <w:tc>
          <w:tcPr>
            <w:tcW w:w="62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39718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□&lt;100人  □100-300人  □301-1000人  □&gt;1000人</w:t>
            </w:r>
          </w:p>
        </w:tc>
      </w:tr>
      <w:tr w14:paraId="49C2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62944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2025年营收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CAA3A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区间</w:t>
            </w:r>
          </w:p>
        </w:tc>
        <w:tc>
          <w:tcPr>
            <w:tcW w:w="87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E1E72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□&lt;2000万  □2000万-1亿  □1亿-10亿  □&gt;10亿</w:t>
            </w:r>
          </w:p>
        </w:tc>
      </w:tr>
      <w:tr w14:paraId="395CF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D77BE4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主营赛道（可多选）：□基础软件/平台  □应用软件/行业解决方案  □软件外包/定制开发  □系统集成/咨询  □集成电路设计  □人工智能/大模型/算力服务  □其他______</w:t>
            </w:r>
          </w:p>
        </w:tc>
      </w:tr>
      <w:tr w14:paraId="48C4F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5CDA4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 xml:space="preserve">企业主要资质（可多选）：□ISO9001  □ISO20001  □ISO27001  □CMMI（请注明等级：____）  □CSMM  □DCMM  □ITSS  □专精特新中小企业  □专精特新小巨人  □软件企业  </w:t>
            </w:r>
            <w:r>
              <w:rPr>
                <w:rFonts w:hint="eastAsia"/>
                <w:b w:val="0"/>
                <w:sz w:val="24"/>
                <w:lang w:eastAsia="zh-CN"/>
              </w:rPr>
              <w:t>☑</w:t>
            </w:r>
            <w:r>
              <w:rPr>
                <w:rFonts w:ascii="仿宋" w:hAnsi="仿宋" w:eastAsia="仿宋"/>
                <w:b w:val="0"/>
                <w:sz w:val="24"/>
              </w:rPr>
              <w:t>高新技术企业  □独角兽企业  □无</w:t>
            </w:r>
          </w:p>
        </w:tc>
      </w:tr>
      <w:tr w14:paraId="19254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2A97E494">
            <w:pPr>
              <w:spacing w:before="40" w:after="40"/>
              <w:jc w:val="center"/>
            </w:pPr>
            <w:r>
              <w:rPr>
                <w:rFonts w:ascii="黑体" w:hAnsi="黑体" w:eastAsia="黑体"/>
                <w:b/>
                <w:sz w:val="26"/>
              </w:rPr>
              <w:t>【A】智能化转型整体阶段</w:t>
            </w:r>
          </w:p>
        </w:tc>
      </w:tr>
      <w:tr w14:paraId="7F5D4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B2716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当前所处阶段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（单选）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105FC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□尚未启动系统化转型</w:t>
            </w:r>
          </w:p>
          <w:p w14:paraId="1C932423">
            <w:pPr>
              <w:spacing w:before="20" w:after="20"/>
            </w:pPr>
            <w:r>
              <w:rPr>
                <w:rFonts w:ascii="仿宋" w:hAnsi="仿宋" w:eastAsia="仿宋"/>
                <w:b w:val="0"/>
                <w:sz w:val="24"/>
              </w:rPr>
              <w:t>□局部试点与探索（个别部门/场景试用AI工具）</w:t>
            </w:r>
          </w:p>
          <w:p w14:paraId="7621FB40">
            <w:pPr>
              <w:spacing w:before="20" w:after="20"/>
            </w:pPr>
            <w:r>
              <w:rPr>
                <w:rFonts w:ascii="仿宋" w:hAnsi="仿宋" w:eastAsia="仿宋"/>
                <w:b w:val="0"/>
                <w:sz w:val="24"/>
              </w:rPr>
              <w:t>□全面规划与部署（有专职团队、统一技术路线）</w:t>
            </w:r>
          </w:p>
          <w:p w14:paraId="3E155164">
            <w:pPr>
              <w:spacing w:before="20" w:after="20"/>
            </w:pPr>
            <w:r>
              <w:rPr>
                <w:rFonts w:ascii="仿宋" w:hAnsi="仿宋" w:eastAsia="仿宋"/>
                <w:b w:val="0"/>
                <w:sz w:val="24"/>
              </w:rPr>
              <w:t>□深化应用与优化（AI已嵌入多条业务线）</w:t>
            </w:r>
          </w:p>
          <w:p w14:paraId="758329F0">
            <w:pPr>
              <w:spacing w:before="20" w:after="20"/>
            </w:pPr>
            <w:r>
              <w:rPr>
                <w:rFonts w:ascii="仿宋" w:hAnsi="仿宋" w:eastAsia="仿宋"/>
                <w:b w:val="0"/>
                <w:sz w:val="24"/>
              </w:rPr>
              <w:t>□基本完成转型，进入创新引领（AI驱动产品/商业模式重构）</w:t>
            </w:r>
          </w:p>
        </w:tc>
      </w:tr>
      <w:tr w14:paraId="48D29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9C3631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转型主要驱动因素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（可多选）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3F393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□提升研发/交付效率  □应对市场竞争  □客户提出智能化需求  □降本增效  □政策引导  □资本/集团要求  □其他______</w:t>
            </w:r>
          </w:p>
        </w:tc>
      </w:tr>
      <w:tr w14:paraId="0E14F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61886D2E">
            <w:pPr>
              <w:spacing w:before="40" w:after="40"/>
              <w:jc w:val="center"/>
            </w:pPr>
            <w:r>
              <w:rPr>
                <w:rFonts w:ascii="黑体" w:hAnsi="黑体" w:eastAsia="黑体"/>
                <w:b/>
                <w:sz w:val="26"/>
              </w:rPr>
              <w:t>【B】投入与能力建设</w:t>
            </w:r>
          </w:p>
        </w:tc>
      </w:tr>
      <w:tr w14:paraId="7D485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4494B1CB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指标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2C23EE2A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2025年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0C81B9B6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2026年上半年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140B4C43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2027年（预计）</w:t>
            </w:r>
          </w:p>
        </w:tc>
        <w:tc>
          <w:tcPr>
            <w:tcW w:w="3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61B2C613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备注</w:t>
            </w:r>
          </w:p>
        </w:tc>
      </w:tr>
      <w:tr w14:paraId="5E470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D74DB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>智能化/AI相关投入占营收比重（%）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7339D">
            <w:pPr>
              <w:spacing w:before="40" w:after="40"/>
              <w:jc w:val="left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E0D6C">
            <w:pPr>
              <w:spacing w:before="40" w:after="40"/>
              <w:jc w:val="left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B7010">
            <w:pPr>
              <w:spacing w:before="40" w:after="40"/>
              <w:jc w:val="left"/>
            </w:pPr>
          </w:p>
        </w:tc>
        <w:tc>
          <w:tcPr>
            <w:tcW w:w="3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DFA69">
            <w:pPr>
              <w:spacing w:before="40" w:after="40"/>
              <w:jc w:val="left"/>
            </w:pPr>
          </w:p>
        </w:tc>
      </w:tr>
      <w:tr w14:paraId="7CA9F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53C12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>专职AI/算法/数据人员数（人）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0C9E06">
            <w:pPr>
              <w:spacing w:before="40" w:after="40"/>
              <w:jc w:val="left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93692">
            <w:pPr>
              <w:spacing w:before="40" w:after="40"/>
              <w:jc w:val="left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5DD1E">
            <w:pPr>
              <w:spacing w:before="40" w:after="40"/>
              <w:jc w:val="left"/>
            </w:pPr>
          </w:p>
        </w:tc>
        <w:tc>
          <w:tcPr>
            <w:tcW w:w="3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66EDD">
            <w:pPr>
              <w:spacing w:before="40" w:after="40"/>
              <w:jc w:val="left"/>
            </w:pPr>
          </w:p>
        </w:tc>
      </w:tr>
      <w:tr w14:paraId="4ECBA3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843F20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2"/>
              </w:rPr>
              <w:t>预计2027年新增算力需求（PFLOPS，FP16）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9DB8B3">
            <w:pPr>
              <w:spacing w:before="40" w:after="40"/>
              <w:jc w:val="left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DFC31">
            <w:pPr>
              <w:spacing w:before="40" w:after="40"/>
              <w:jc w:val="left"/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308FC">
            <w:pPr>
              <w:spacing w:before="40" w:after="40"/>
              <w:jc w:val="left"/>
            </w:pPr>
          </w:p>
        </w:tc>
        <w:tc>
          <w:tcPr>
            <w:tcW w:w="3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07264">
            <w:pPr>
              <w:spacing w:before="40" w:after="40"/>
              <w:jc w:val="left"/>
            </w:pPr>
          </w:p>
        </w:tc>
      </w:tr>
      <w:tr w14:paraId="6B28B2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58595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技术路线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（可多选）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B8A8BE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□自研大模型/行业模型  □基于开源模型微调  □调用公有云大模型API  □采购AI一体机/私有化部署  □主要用Copilot/Agent类工具  □尚未明确</w:t>
            </w:r>
          </w:p>
        </w:tc>
      </w:tr>
      <w:tr w14:paraId="4E087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22948F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当前使用算力规模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CEE7E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________PFLOPS（FP16）    算力来源：□自建智算中心  □租用公有云  □本地GPU小集群  □尚未专门配置</w:t>
            </w:r>
          </w:p>
        </w:tc>
      </w:tr>
      <w:tr w14:paraId="1FE7A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30CAB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数据治理成熟度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E1E130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________分（1-5分，1=初级，5=成熟）    涵盖数据质量、标注、合规、共享机制</w:t>
            </w:r>
          </w:p>
        </w:tc>
      </w:tr>
      <w:tr w14:paraId="19484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46AEB348">
            <w:pPr>
              <w:spacing w:before="40" w:after="40"/>
              <w:jc w:val="center"/>
            </w:pPr>
            <w:r>
              <w:rPr>
                <w:rFonts w:ascii="黑体" w:hAnsi="黑体" w:eastAsia="黑体"/>
                <w:b/>
                <w:sz w:val="26"/>
              </w:rPr>
              <w:t>【C】应用场景与成效</w:t>
            </w:r>
          </w:p>
        </w:tc>
      </w:tr>
      <w:tr w14:paraId="7173B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572CFCFC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应用方向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01473344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是否已落地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3ADBE134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主要场景简述</w:t>
            </w: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592675FA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成效（可量化）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DF2F7"/>
            <w:vAlign w:val="center"/>
          </w:tcPr>
          <w:p w14:paraId="04072973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关键痛点</w:t>
            </w:r>
          </w:p>
        </w:tc>
      </w:tr>
      <w:tr w14:paraId="3C58C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B7212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智能研发</w:t>
            </w:r>
            <w:r>
              <w:rPr>
                <w:rFonts w:ascii="仿宋" w:hAnsi="仿宋" w:eastAsia="仿宋"/>
                <w:b w:val="0"/>
                <w:sz w:val="20"/>
              </w:rPr>
              <w:br w:type="textWrapping"/>
            </w:r>
            <w:r>
              <w:rPr>
                <w:rFonts w:ascii="仿宋" w:hAnsi="仿宋" w:eastAsia="仿宋"/>
                <w:b w:val="0"/>
                <w:sz w:val="20"/>
              </w:rPr>
              <w:t>（代码生成/测试/需求分析）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1D578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E0FE2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F9E73A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0BCE2">
            <w:pPr>
              <w:spacing w:before="40" w:after="40"/>
              <w:jc w:val="left"/>
            </w:pPr>
          </w:p>
        </w:tc>
      </w:tr>
      <w:tr w14:paraId="0C44E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6DAA1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智能交付</w:t>
            </w:r>
            <w:r>
              <w:rPr>
                <w:rFonts w:ascii="仿宋" w:hAnsi="仿宋" w:eastAsia="仿宋"/>
                <w:b w:val="0"/>
                <w:sz w:val="20"/>
              </w:rPr>
              <w:br w:type="textWrapping"/>
            </w:r>
            <w:r>
              <w:rPr>
                <w:rFonts w:ascii="仿宋" w:hAnsi="仿宋" w:eastAsia="仿宋"/>
                <w:b w:val="0"/>
                <w:sz w:val="20"/>
              </w:rPr>
              <w:t>（低代码/自动生成文档/客服）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CB59A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AF3007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63943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9B103">
            <w:pPr>
              <w:spacing w:before="40" w:after="40"/>
              <w:jc w:val="left"/>
            </w:pPr>
          </w:p>
        </w:tc>
      </w:tr>
      <w:tr w14:paraId="451B2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4614D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智能运维</w:t>
            </w:r>
            <w:r>
              <w:rPr>
                <w:rFonts w:ascii="仿宋" w:hAnsi="仿宋" w:eastAsia="仿宋"/>
                <w:b w:val="0"/>
                <w:sz w:val="20"/>
              </w:rPr>
              <w:br w:type="textWrapping"/>
            </w:r>
            <w:r>
              <w:rPr>
                <w:rFonts w:ascii="仿宋" w:hAnsi="仿宋" w:eastAsia="仿宋"/>
                <w:b w:val="0"/>
                <w:sz w:val="20"/>
              </w:rPr>
              <w:t>（AIOps/故障预测）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C03350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90EC9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BCB7A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AB45E">
            <w:pPr>
              <w:spacing w:before="40" w:after="40"/>
              <w:jc w:val="left"/>
            </w:pPr>
          </w:p>
        </w:tc>
      </w:tr>
      <w:tr w14:paraId="4701B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115A2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内部管理</w:t>
            </w:r>
            <w:r>
              <w:rPr>
                <w:rFonts w:ascii="仿宋" w:hAnsi="仿宋" w:eastAsia="仿宋"/>
                <w:b w:val="0"/>
                <w:sz w:val="20"/>
              </w:rPr>
              <w:br w:type="textWrapping"/>
            </w:r>
            <w:r>
              <w:rPr>
                <w:rFonts w:ascii="仿宋" w:hAnsi="仿宋" w:eastAsia="仿宋"/>
                <w:b w:val="0"/>
                <w:sz w:val="20"/>
              </w:rPr>
              <w:t>（HR/财务/知识库/合同审阅）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685B2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94A67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E85A2F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F2848">
            <w:pPr>
              <w:spacing w:before="40" w:after="40"/>
              <w:jc w:val="left"/>
            </w:pPr>
          </w:p>
        </w:tc>
      </w:tr>
      <w:tr w14:paraId="2480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E714E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产品AI化</w:t>
            </w:r>
            <w:r>
              <w:rPr>
                <w:rFonts w:ascii="仿宋" w:hAnsi="仿宋" w:eastAsia="仿宋"/>
                <w:b w:val="0"/>
                <w:sz w:val="20"/>
              </w:rPr>
              <w:br w:type="textWrapping"/>
            </w:r>
            <w:r>
              <w:rPr>
                <w:rFonts w:ascii="仿宋" w:hAnsi="仿宋" w:eastAsia="仿宋"/>
                <w:b w:val="0"/>
                <w:sz w:val="20"/>
              </w:rPr>
              <w:t>（SaaS嵌入大模型能力）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EDCFD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B4CAB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1FA5D7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F0EC8">
            <w:pPr>
              <w:spacing w:before="40" w:after="40"/>
              <w:jc w:val="left"/>
            </w:pPr>
          </w:p>
        </w:tc>
      </w:tr>
      <w:tr w14:paraId="313C3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C959F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行业模型/智能体</w:t>
            </w:r>
            <w:r>
              <w:rPr>
                <w:rFonts w:ascii="仿宋" w:hAnsi="仿宋" w:eastAsia="仿宋"/>
                <w:b w:val="0"/>
                <w:sz w:val="20"/>
              </w:rPr>
              <w:br w:type="textWrapping"/>
            </w:r>
            <w:r>
              <w:rPr>
                <w:rFonts w:ascii="仿宋" w:hAnsi="仿宋" w:eastAsia="仿宋"/>
                <w:b w:val="0"/>
                <w:sz w:val="20"/>
              </w:rPr>
              <w:t>解决方案对外输出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EFFE6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E48FB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CF306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0DC19">
            <w:pPr>
              <w:spacing w:before="40" w:after="40"/>
              <w:jc w:val="left"/>
            </w:pPr>
          </w:p>
        </w:tc>
      </w:tr>
      <w:tr w14:paraId="37DE5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B8ED2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0"/>
              </w:rPr>
              <w:t>其他（可编辑）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54B0B">
            <w:pPr>
              <w:spacing w:before="40" w:after="40"/>
              <w:jc w:val="center"/>
            </w:pPr>
            <w:r>
              <w:rPr>
                <w:rFonts w:ascii="仿宋" w:hAnsi="仿宋" w:eastAsia="仿宋"/>
                <w:b w:val="0"/>
                <w:sz w:val="20"/>
              </w:rPr>
              <w:t>□是  □否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C18DF">
            <w:pPr>
              <w:spacing w:before="40" w:after="40"/>
              <w:jc w:val="left"/>
            </w:pPr>
          </w:p>
        </w:tc>
        <w:tc>
          <w:tcPr>
            <w:tcW w:w="45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187B9A">
            <w:pPr>
              <w:spacing w:before="40" w:after="40"/>
              <w:jc w:val="left"/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03178F">
            <w:pPr>
              <w:spacing w:before="40" w:after="40"/>
              <w:jc w:val="left"/>
            </w:pPr>
          </w:p>
        </w:tc>
      </w:tr>
      <w:tr w14:paraId="32CBD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F035B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典型案例简介（含客户、场景、ROI，300字以内）：</w:t>
            </w:r>
            <w:r>
              <w:rPr>
                <w:rFonts w:ascii="仿宋" w:hAnsi="仿宋" w:eastAsia="仿宋"/>
                <w:b w:val="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</w:rPr>
              <w:br w:type="textWrapping"/>
            </w:r>
            <w:r>
              <w:rPr>
                <w:rFonts w:ascii="仿宋" w:hAnsi="仿宋" w:eastAsia="仿宋"/>
                <w:b w:val="0"/>
                <w:sz w:val="24"/>
              </w:rPr>
              <w:br w:type="textWrapping"/>
            </w:r>
          </w:p>
        </w:tc>
      </w:tr>
      <w:tr w14:paraId="0C0E3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5E8F0"/>
            <w:vAlign w:val="center"/>
          </w:tcPr>
          <w:p w14:paraId="6B48CC36">
            <w:pPr>
              <w:spacing w:before="40" w:after="40"/>
              <w:jc w:val="center"/>
            </w:pPr>
            <w:r>
              <w:rPr>
                <w:rFonts w:ascii="黑体" w:hAnsi="黑体" w:eastAsia="黑体"/>
                <w:b/>
                <w:sz w:val="26"/>
              </w:rPr>
              <w:t>【D】痛点与诉求</w:t>
            </w:r>
          </w:p>
        </w:tc>
      </w:tr>
      <w:tr w14:paraId="2A74D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859B8E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当前推进中最突出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的障碍（可多选）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2F84DB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□算力成本高  □模型与业务对齐难  □高质量行业数据缺  □复合型人才招不到  □投入产出算不清  □合规/安全风险顾虑  □客户付费意愿弱  □其他______</w:t>
            </w:r>
          </w:p>
        </w:tc>
      </w:tr>
      <w:tr w14:paraId="759BB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9237C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最希望协会/政府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提供的支持（可多选）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FE59E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 xml:space="preserve">□算力券/补贴  </w:t>
            </w:r>
            <w:r>
              <w:rPr>
                <w:rFonts w:hint="eastAsia"/>
                <w:b w:val="0"/>
                <w:sz w:val="24"/>
                <w:lang w:eastAsia="zh-CN"/>
              </w:rPr>
              <w:t>□</w:t>
            </w:r>
            <w:r>
              <w:rPr>
                <w:rFonts w:ascii="仿宋" w:hAnsi="仿宋" w:eastAsia="仿宋"/>
                <w:b w:val="0"/>
                <w:sz w:val="24"/>
              </w:rPr>
              <w:t xml:space="preserve">供需对接会  □行业模型共建  □人才培训与认证  □典型案例推广  □政策解读与申报辅导 </w:t>
            </w:r>
            <w:r>
              <w:rPr>
                <w:rFonts w:ascii="仿宋" w:hAnsi="仿宋" w:eastAsia="仿宋"/>
                <w:b w:val="0"/>
                <w:sz w:val="24"/>
                <w:highlight w:val="none"/>
              </w:rPr>
              <w:t xml:space="preserve"> □</w:t>
            </w:r>
            <w:r>
              <w:rPr>
                <w:rFonts w:hint="eastAsia" w:ascii="仿宋" w:hAnsi="仿宋" w:eastAsia="仿宋"/>
                <w:b w:val="0"/>
                <w:sz w:val="24"/>
                <w:highlight w:val="none"/>
              </w:rPr>
              <w:t>团体标准制（修）订</w:t>
            </w:r>
            <w:r>
              <w:rPr>
                <w:rFonts w:ascii="仿宋" w:hAnsi="仿宋" w:eastAsia="仿宋"/>
                <w:b w:val="0"/>
                <w:sz w:val="24"/>
                <w:highlight w:val="none"/>
              </w:rPr>
              <w:t xml:space="preserve">/评测工具  </w:t>
            </w:r>
            <w:r>
              <w:rPr>
                <w:rFonts w:hint="eastAsia"/>
                <w:b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 w:val="0"/>
                <w:sz w:val="24"/>
                <w:highlight w:val="none"/>
              </w:rPr>
              <w:t>知识产权服务</w:t>
            </w:r>
            <w:r>
              <w:rPr>
                <w:rFonts w:ascii="仿宋" w:hAnsi="仿宋" w:eastAsia="仿宋"/>
                <w:b w:val="0"/>
                <w:sz w:val="24"/>
                <w:highlight w:val="none"/>
              </w:rPr>
              <w:t xml:space="preserve">  □</w:t>
            </w:r>
            <w:r>
              <w:rPr>
                <w:rFonts w:hint="eastAsia" w:ascii="仿宋" w:hAnsi="仿宋" w:eastAsia="仿宋"/>
                <w:b w:val="0"/>
                <w:sz w:val="24"/>
                <w:highlight w:val="none"/>
              </w:rPr>
              <w:t>科技成果评价服务</w:t>
            </w:r>
            <w:r>
              <w:rPr>
                <w:rFonts w:hint="eastAsia"/>
                <w:b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sz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b w:val="0"/>
                <w:sz w:val="24"/>
              </w:rPr>
              <w:t>□其他______</w:t>
            </w:r>
          </w:p>
        </w:tc>
      </w:tr>
      <w:tr w14:paraId="2298B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4B5"/>
            <w:vAlign w:val="center"/>
          </w:tcPr>
          <w:p w14:paraId="7535FB05">
            <w:pPr>
              <w:spacing w:before="40" w:after="40"/>
              <w:jc w:val="center"/>
            </w:pPr>
            <w:r>
              <w:rPr>
                <w:rFonts w:ascii="黑体" w:hAnsi="黑体" w:eastAsia="黑体"/>
                <w:b/>
                <w:sz w:val="26"/>
              </w:rPr>
              <w:t>【E】软件过程能力与CSMM贯标意愿</w:t>
            </w:r>
          </w:p>
        </w:tc>
      </w:tr>
      <w:tr w14:paraId="5CC98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FB94E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CSMM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认证现状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DEDE1">
            <w:pPr>
              <w:spacing w:before="40" w:after="40"/>
              <w:jc w:val="left"/>
              <w:rPr>
                <w:rFonts w:hint="eastAsia" w:eastAsia="仿宋"/>
                <w:lang w:val="en-US" w:eastAsia="zh-CN"/>
              </w:rPr>
            </w:pPr>
            <w:r>
              <w:rPr>
                <w:rFonts w:ascii="仿宋" w:hAnsi="仿宋" w:eastAsia="仿宋"/>
                <w:b w:val="0"/>
                <w:sz w:val="24"/>
              </w:rPr>
              <w:t>□已通过CSMM（请注明等级：____）  □正在贯标中  □</w:t>
            </w:r>
            <w:r>
              <w:rPr>
                <w:rFonts w:hint="eastAsia"/>
                <w:b w:val="0"/>
                <w:sz w:val="24"/>
                <w:lang w:val="en-US" w:eastAsia="zh-CN"/>
              </w:rPr>
              <w:t xml:space="preserve">正考虑贯标  </w:t>
            </w:r>
            <w:bookmarkStart w:id="0" w:name="_GoBack"/>
            <w:bookmarkEnd w:id="0"/>
            <w:r>
              <w:rPr>
                <w:rFonts w:ascii="仿宋" w:hAnsi="仿宋" w:eastAsia="仿宋"/>
                <w:b w:val="0"/>
                <w:sz w:val="24"/>
              </w:rPr>
              <w:t>□</w:t>
            </w:r>
            <w:r>
              <w:rPr>
                <w:rFonts w:hint="eastAsia"/>
                <w:b w:val="0"/>
                <w:sz w:val="24"/>
                <w:lang w:val="en-US" w:eastAsia="zh-CN"/>
              </w:rPr>
              <w:t>了解中</w:t>
            </w:r>
          </w:p>
        </w:tc>
      </w:tr>
      <w:tr w14:paraId="2770C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C52BE1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对CSMM国标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了解程度</w:t>
            </w:r>
          </w:p>
        </w:tc>
        <w:tc>
          <w:tcPr>
            <w:tcW w:w="11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E60E0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□非常了解（已参加宣贯/培训）  □基本了解（知道有此标准）  □仅听说过  □不了解</w:t>
            </w:r>
          </w:p>
        </w:tc>
      </w:tr>
      <w:tr w14:paraId="7FA37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8EFC56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是否愿意接受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协会专家免费</w:t>
            </w:r>
            <w:r>
              <w:rPr>
                <w:rFonts w:ascii="仿宋" w:hAnsi="仿宋" w:eastAsia="仿宋"/>
                <w:b/>
                <w:sz w:val="22"/>
              </w:rPr>
              <w:br w:type="textWrapping"/>
            </w:r>
            <w:r>
              <w:rPr>
                <w:rFonts w:ascii="仿宋" w:hAnsi="仿宋" w:eastAsia="仿宋"/>
                <w:b/>
                <w:sz w:val="22"/>
              </w:rPr>
              <w:t>现场诊断</w:t>
            </w:r>
          </w:p>
        </w:tc>
        <w:tc>
          <w:tcPr>
            <w:tcW w:w="79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F04BD">
            <w:pPr>
              <w:spacing w:before="40" w:after="40"/>
              <w:jc w:val="left"/>
            </w:pPr>
            <w:r>
              <w:rPr>
                <w:rFonts w:ascii="仿宋" w:hAnsi="仿宋" w:eastAsia="仿宋"/>
                <w:b w:val="0"/>
                <w:sz w:val="24"/>
              </w:rPr>
              <w:t>□是（可联系时间：________________）  □否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64312">
            <w:pPr>
              <w:spacing w:before="40" w:after="40"/>
              <w:jc w:val="center"/>
            </w:pPr>
            <w:r>
              <w:rPr>
                <w:rFonts w:ascii="仿宋" w:hAnsi="仿宋" w:eastAsia="仿宋"/>
                <w:b/>
                <w:sz w:val="22"/>
              </w:rPr>
              <w:t>联系人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9EEBD">
            <w:pPr>
              <w:spacing w:before="40" w:after="40"/>
              <w:jc w:val="left"/>
            </w:pPr>
          </w:p>
        </w:tc>
      </w:tr>
      <w:tr w14:paraId="6C26E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A489D">
            <w:pPr>
              <w:spacing w:before="40" w:after="40"/>
              <w:jc w:val="right"/>
            </w:pPr>
            <w:r>
              <w:rPr>
                <w:rFonts w:ascii="仿宋" w:hAnsi="仿宋" w:eastAsia="仿宋"/>
                <w:b w:val="0"/>
                <w:sz w:val="22"/>
              </w:rPr>
              <w:t>填报日期：2026年      月      日          填表人签名：</w:t>
            </w:r>
          </w:p>
        </w:tc>
      </w:tr>
    </w:tbl>
    <w:p w14:paraId="690D8B3A"/>
    <w:sectPr>
      <w:pgSz w:w="16838" w:h="11906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25DCA33-7A11-4CB8-BB38-CCBBE45ABFB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2" w:fontKey="{4AAC52F8-600E-45A8-9B58-223630F8B4C6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A9EA40C-A391-451E-94E1-5779336985ED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C7C9317-688A-4BF5-83F3-AF537CE2249D}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F87E5410-A09E-430D-B873-83BBA8507EC7}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B522B1"/>
    <w:rsid w:val="106A4ED0"/>
    <w:rsid w:val="30992B52"/>
    <w:rsid w:val="36EC6FA4"/>
    <w:rsid w:val="37AE6C72"/>
    <w:rsid w:val="4FCD7190"/>
    <w:rsid w:val="60E52440"/>
    <w:rsid w:val="655F5B74"/>
    <w:rsid w:val="7D5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400" w:lineRule="exact"/>
    </w:pPr>
    <w:rPr>
      <w:rFonts w:ascii="仿宋" w:hAnsi="仿宋" w:eastAsia="仿宋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1206</Words>
  <Characters>1441</Characters>
  <Lines>0</Lines>
  <Paragraphs>0</Paragraphs>
  <TotalTime>2</TotalTime>
  <ScaleCrop>false</ScaleCrop>
  <LinksUpToDate>false</LinksUpToDate>
  <CharactersWithSpaces>1703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永远的苏伊</cp:lastModifiedBy>
  <cp:lastPrinted>2026-07-01T06:19:00Z</cp:lastPrinted>
  <dcterms:modified xsi:type="dcterms:W3CDTF">2026-07-02T01:50:51Z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{"Label":"1","ContentProducer":"001191110102MACQD9K64018705","ProduceID":"991086839598523_0/project_7654752233883746587-files/docs/survey.docx","ReservedCode1":"","ContentPropagator":"001191110102MACQD9K64028705","PropagateID":"991086839598523#1782809401968","ReservedCode2":""}</vt:lpwstr>
  </property>
  <property fmtid="{D5CDD505-2E9C-101B-9397-08002B2CF9AE}" pid="3" name="KSOTemplateDocerSaveRecord">
    <vt:lpwstr>eyJoZGlkIjoiMzEwNTM5NzYwMDRjMzkwZTVkZjY2ODkwMGIxNGU0OTUiLCJ1c2VySWQiOiIxMDg4MjExMyJ9</vt:lpwstr>
  </property>
  <property fmtid="{D5CDD505-2E9C-101B-9397-08002B2CF9AE}" pid="4" name="KSOProductBuildVer">
    <vt:lpwstr>2052-12.1.0.26375</vt:lpwstr>
  </property>
  <property fmtid="{D5CDD505-2E9C-101B-9397-08002B2CF9AE}" pid="5" name="ICV">
    <vt:lpwstr>192DD4D6622646F4BBD2E9FA7E498FFE_13</vt:lpwstr>
  </property>
</Properties>
</file>